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A4" w:rsidRPr="00255CBE" w:rsidRDefault="00255CBE" w:rsidP="00153DA4">
      <w:pPr>
        <w:rPr>
          <w:rFonts w:ascii="Verdana" w:hAnsi="Verdana"/>
          <w:b/>
          <w:sz w:val="32"/>
          <w:szCs w:val="32"/>
        </w:rPr>
      </w:pPr>
      <w:r w:rsidRPr="00255CBE">
        <w:rPr>
          <w:rFonts w:ascii="Verdana" w:hAnsi="Verdana"/>
          <w:b/>
          <w:sz w:val="32"/>
          <w:szCs w:val="32"/>
        </w:rPr>
        <w:t>Facoltà di M</w:t>
      </w:r>
      <w:r w:rsidR="00153DA4" w:rsidRPr="00255CBE">
        <w:rPr>
          <w:rFonts w:ascii="Verdana" w:hAnsi="Verdana"/>
          <w:b/>
          <w:sz w:val="32"/>
          <w:szCs w:val="32"/>
        </w:rPr>
        <w:t>edicina</w:t>
      </w:r>
      <w:r w:rsidRPr="00255CBE">
        <w:rPr>
          <w:rFonts w:ascii="Verdana" w:hAnsi="Verdana"/>
          <w:b/>
          <w:sz w:val="32"/>
          <w:szCs w:val="32"/>
        </w:rPr>
        <w:t xml:space="preserve"> e Chirurgia</w:t>
      </w:r>
      <w:r w:rsidR="00153DA4" w:rsidRPr="00255CBE">
        <w:rPr>
          <w:rFonts w:ascii="Verdana" w:hAnsi="Verdana"/>
          <w:b/>
          <w:sz w:val="32"/>
          <w:szCs w:val="32"/>
        </w:rPr>
        <w:t xml:space="preserve"> in Italia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Dove studiare medicina? Se ti chiedi quanti atenei di medicina ci sono in Italia, devi sapere che, da nord a sud, le facoltà di medicina sono tantissime. Anche i posti a disposizione aumentano ogni anno accademico.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Se stai valutando la tua futura carriera in ambito medico, ecco l’elenco completo delle università pubbliche dove è possibile studiare medicina:</w:t>
      </w:r>
    </w:p>
    <w:p w:rsidR="00153DA4" w:rsidRPr="00255CBE" w:rsidRDefault="00153DA4" w:rsidP="00153DA4">
      <w:pPr>
        <w:rPr>
          <w:rFonts w:ascii="Verdana" w:hAnsi="Verdana"/>
        </w:rPr>
      </w:pP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Bari “Aldo Moro”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Bologna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Brescia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Cagliari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Catania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Catanzaro “Magna Grecia”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Chieti – Pescara “G. d’Annunzio”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Ferrara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Firenze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Foggia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Genova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Varese – Como “Insubria”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L’Aquila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Messina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Milano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Milano “Bicocca”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Roma “La Sapienza”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Roma “Tor Vergata”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Modena e Reggio Emilia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Molise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Napoli “Federico II”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Napoli “Vanvitelli”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Padova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Palermo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Parma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Pavia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Perugia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Novara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lastRenderedPageBreak/>
        <w:t>Salerno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Sassari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Siena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Torino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Trieste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Udine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Verona</w:t>
      </w:r>
    </w:p>
    <w:p w:rsidR="00153DA4" w:rsidRPr="00255CBE" w:rsidRDefault="00153DA4" w:rsidP="00153DA4">
      <w:pPr>
        <w:rPr>
          <w:rFonts w:ascii="Verdana" w:hAnsi="Verdana"/>
          <w:sz w:val="32"/>
          <w:szCs w:val="32"/>
        </w:rPr>
      </w:pPr>
    </w:p>
    <w:p w:rsidR="00153DA4" w:rsidRPr="00255CBE" w:rsidRDefault="00255CBE" w:rsidP="00153DA4">
      <w:pPr>
        <w:rPr>
          <w:rFonts w:ascii="Verdana" w:hAnsi="Verdana"/>
          <w:b/>
          <w:sz w:val="32"/>
          <w:szCs w:val="32"/>
        </w:rPr>
      </w:pPr>
      <w:r w:rsidRPr="00255CBE">
        <w:rPr>
          <w:rFonts w:ascii="Verdana" w:hAnsi="Verdana"/>
          <w:b/>
          <w:sz w:val="32"/>
          <w:szCs w:val="32"/>
        </w:rPr>
        <w:t>Ecco dove si trovano le Facoltà di Medicina in Italia negli A</w:t>
      </w:r>
      <w:r w:rsidR="00153DA4" w:rsidRPr="00255CBE">
        <w:rPr>
          <w:rFonts w:ascii="Verdana" w:hAnsi="Verdana"/>
          <w:b/>
          <w:sz w:val="32"/>
          <w:szCs w:val="32"/>
        </w:rPr>
        <w:t>tenei privati: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Milano “San Raffaele”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Milano “Humanitas University”</w:t>
      </w:r>
      <w:bookmarkStart w:id="0" w:name="_GoBack"/>
      <w:bookmarkEnd w:id="0"/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Roma “Cattolica del Sacro Cuore”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Roma “Campus Bio-Medico”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Roma “UniCamillus”</w:t>
      </w:r>
    </w:p>
    <w:p w:rsidR="00255CBE" w:rsidRPr="00255CBE" w:rsidRDefault="00255CBE" w:rsidP="00153DA4">
      <w:pPr>
        <w:rPr>
          <w:rFonts w:ascii="Verdana" w:hAnsi="Verdana"/>
        </w:rPr>
      </w:pPr>
    </w:p>
    <w:p w:rsidR="00153DA4" w:rsidRPr="00255CBE" w:rsidRDefault="00255CBE" w:rsidP="00153DA4">
      <w:pPr>
        <w:rPr>
          <w:rFonts w:ascii="Verdana" w:hAnsi="Verdana"/>
          <w:b/>
          <w:sz w:val="32"/>
          <w:szCs w:val="32"/>
        </w:rPr>
      </w:pPr>
      <w:r w:rsidRPr="00255CBE">
        <w:rPr>
          <w:rFonts w:ascii="Verdana" w:hAnsi="Verdana"/>
          <w:b/>
          <w:sz w:val="32"/>
          <w:szCs w:val="32"/>
        </w:rPr>
        <w:t>Elenco S</w:t>
      </w:r>
      <w:r w:rsidR="00153DA4" w:rsidRPr="00255CBE">
        <w:rPr>
          <w:rFonts w:ascii="Verdana" w:hAnsi="Verdana"/>
          <w:b/>
          <w:sz w:val="32"/>
          <w:szCs w:val="32"/>
        </w:rPr>
        <w:t>peciali</w:t>
      </w:r>
      <w:r w:rsidRPr="00255CBE">
        <w:rPr>
          <w:rFonts w:ascii="Verdana" w:hAnsi="Verdana"/>
          <w:b/>
          <w:sz w:val="32"/>
          <w:szCs w:val="32"/>
        </w:rPr>
        <w:t>zzazioni M</w:t>
      </w:r>
      <w:r w:rsidR="00153DA4" w:rsidRPr="00255CBE">
        <w:rPr>
          <w:rFonts w:ascii="Verdana" w:hAnsi="Verdana"/>
          <w:b/>
          <w:sz w:val="32"/>
          <w:szCs w:val="32"/>
        </w:rPr>
        <w:t>edicina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Che specializzazioni ci sono in medicina? Ce n’è una per tutte le principali aree mediche.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Le scuole di specializzazione di medicina sono circa 50, regolate dall’ex D.M. 68/2015. Non è sempre facile capire quale scegliere, intanto puoi cominciare a valutarle per area o per classe di studio. Non sentirti troppo sotto pressione adesso, guarda le aree che ti incuriosiscono di più. In seguito, potrai chiedere consigli ai docenti, agli specializzandi o anche ai medici che lavorano già in questo settore.</w:t>
      </w:r>
    </w:p>
    <w:p w:rsidR="00255CBE" w:rsidRPr="00255CBE" w:rsidRDefault="00255CBE" w:rsidP="00153DA4">
      <w:pPr>
        <w:rPr>
          <w:rFonts w:ascii="Verdana" w:hAnsi="Verdana"/>
        </w:rPr>
      </w:pPr>
    </w:p>
    <w:p w:rsidR="00153DA4" w:rsidRPr="00255CBE" w:rsidRDefault="00153DA4" w:rsidP="00153DA4">
      <w:pPr>
        <w:rPr>
          <w:rFonts w:ascii="Verdana" w:hAnsi="Verdana"/>
          <w:b/>
          <w:sz w:val="32"/>
          <w:szCs w:val="32"/>
        </w:rPr>
      </w:pPr>
      <w:r w:rsidRPr="00255CBE">
        <w:rPr>
          <w:rFonts w:ascii="Verdana" w:hAnsi="Verdana"/>
          <w:b/>
          <w:sz w:val="32"/>
          <w:szCs w:val="32"/>
        </w:rPr>
        <w:t>Area Medica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>Classe della medicina clinica generale e specialistica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di comunità e delle cure primarie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dello sport e dell’esercizio fisico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Endocrinologia e malattie del metabolismo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Malattie dell’apparato cardiovascolare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Allergologia ed immunologia clinica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Malattie dell’apparato respiratorio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Malattie dell’apparato digerente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d’emergenza-urgenza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Dermatologia e venereologia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lastRenderedPageBreak/>
        <w:t>Malattie infettive e tropicali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Scienza dell’alimentazione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Oncologia medica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termale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interna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Reumatologia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Ematologia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Nefrologia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Geriatria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 xml:space="preserve">Classe delle neuroscienze e scienze cliniche del comportamento  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Neuropsichiatria infantile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Neurologia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Psichiatria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 xml:space="preserve">Classe della medicina clinica dell’età evolutiva </w:t>
      </w:r>
    </w:p>
    <w:p w:rsidR="00153DA4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Pediatria</w:t>
      </w:r>
    </w:p>
    <w:p w:rsidR="00255CBE" w:rsidRPr="00255CBE" w:rsidRDefault="00255CBE" w:rsidP="00153DA4">
      <w:pPr>
        <w:rPr>
          <w:rFonts w:ascii="Verdana" w:hAnsi="Verdana"/>
        </w:rPr>
      </w:pPr>
    </w:p>
    <w:p w:rsidR="00153DA4" w:rsidRPr="00255CBE" w:rsidRDefault="00255CBE" w:rsidP="00153DA4">
      <w:pPr>
        <w:rPr>
          <w:rFonts w:ascii="Verdana" w:hAnsi="Verdana"/>
          <w:b/>
          <w:sz w:val="32"/>
          <w:szCs w:val="32"/>
        </w:rPr>
      </w:pPr>
      <w:r w:rsidRPr="00255CBE">
        <w:rPr>
          <w:rFonts w:ascii="Verdana" w:hAnsi="Verdana"/>
          <w:b/>
          <w:sz w:val="32"/>
          <w:szCs w:val="32"/>
        </w:rPr>
        <w:t>Area C</w:t>
      </w:r>
      <w:r w:rsidR="00153DA4" w:rsidRPr="00255CBE">
        <w:rPr>
          <w:rFonts w:ascii="Verdana" w:hAnsi="Verdana"/>
          <w:b/>
          <w:sz w:val="32"/>
          <w:szCs w:val="32"/>
        </w:rPr>
        <w:t>hirurgica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 xml:space="preserve">Classe delle chirurgie generali e specialistiche 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Chirurgia plastica, ricostruttiva ed estetica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Ortopedia e traumatologia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Ginecologia ed ostetricia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Chirurgia pediatrica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Chirurgia generale</w:t>
      </w:r>
    </w:p>
    <w:p w:rsidR="00255CBE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Urologia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 xml:space="preserve">Classe delle chirurgie del distretto testa e collo 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Chirurgia maxillo-facciale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Otorinolaringoiatria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Neurochirurgia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Oftalmologia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>Classe delle chirurgie cardio-toraco-vascolari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Chirurgia vascolare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Chirurgia toracica</w:t>
      </w:r>
    </w:p>
    <w:p w:rsid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Cardiochirurgia</w:t>
      </w:r>
    </w:p>
    <w:p w:rsidR="00255CBE" w:rsidRDefault="00255CBE" w:rsidP="00153DA4">
      <w:pPr>
        <w:rPr>
          <w:rFonts w:ascii="Verdana" w:hAnsi="Verdana"/>
        </w:rPr>
      </w:pPr>
    </w:p>
    <w:p w:rsidR="00255CBE" w:rsidRPr="00255CBE" w:rsidRDefault="00255CBE" w:rsidP="00153DA4">
      <w:pPr>
        <w:rPr>
          <w:rFonts w:ascii="Verdana" w:hAnsi="Verdana"/>
        </w:rPr>
      </w:pPr>
    </w:p>
    <w:p w:rsidR="00153DA4" w:rsidRPr="00255CBE" w:rsidRDefault="00153DA4" w:rsidP="00153DA4">
      <w:pPr>
        <w:rPr>
          <w:rFonts w:ascii="Verdana" w:hAnsi="Verdana"/>
          <w:b/>
          <w:sz w:val="32"/>
          <w:szCs w:val="32"/>
        </w:rPr>
      </w:pPr>
      <w:r w:rsidRPr="00255CBE">
        <w:rPr>
          <w:rFonts w:ascii="Verdana" w:hAnsi="Verdana"/>
          <w:b/>
          <w:sz w:val="32"/>
          <w:szCs w:val="32"/>
        </w:rPr>
        <w:t>Area servizi clinici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 xml:space="preserve">Classe della medicina diagnostica e di laboratorio 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Patologia clinica e biochimica clinica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Microbiologia e virologia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Anatomia patologica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 xml:space="preserve">Classe della diagnostica per immagini e radioterapia 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nucleare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Radiodiagnostica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Radioterapia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 xml:space="preserve">Classe dei servizi clinici specialistici 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Anestesia rianimazione, terapia intensiva e del dolore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fisica e riabilitativa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Audiologia e foniatria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 xml:space="preserve">Classe dei servizi clinici specialistici biomedici  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Farmacologia e tossicologia clinica</w:t>
      </w:r>
    </w:p>
    <w:p w:rsidR="00255CBE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Genetica medica</w:t>
      </w:r>
    </w:p>
    <w:p w:rsidR="00153DA4" w:rsidRPr="00255CBE" w:rsidRDefault="00153DA4" w:rsidP="00153DA4">
      <w:pPr>
        <w:rPr>
          <w:rFonts w:ascii="Verdana" w:hAnsi="Verdana"/>
          <w:b/>
        </w:rPr>
      </w:pPr>
      <w:r w:rsidRPr="00255CBE">
        <w:rPr>
          <w:rFonts w:ascii="Verdana" w:hAnsi="Verdana"/>
          <w:b/>
        </w:rPr>
        <w:t>Classe della sanità pubblica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Statistica sanitaria e biometria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Igiene e medicina preventiva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del lavoro</w:t>
      </w:r>
    </w:p>
    <w:p w:rsidR="00153DA4" w:rsidRPr="00255CBE" w:rsidRDefault="00153DA4" w:rsidP="00153DA4">
      <w:pPr>
        <w:rPr>
          <w:rFonts w:ascii="Verdana" w:hAnsi="Verdana"/>
        </w:rPr>
      </w:pPr>
      <w:r w:rsidRPr="00255CBE">
        <w:rPr>
          <w:rFonts w:ascii="Verdana" w:hAnsi="Verdana"/>
        </w:rPr>
        <w:t>Medicina legale</w:t>
      </w:r>
    </w:p>
    <w:sectPr w:rsidR="00153DA4" w:rsidRPr="00255CBE" w:rsidSect="00153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76"/>
    <w:rsid w:val="00120B5D"/>
    <w:rsid w:val="00153DA4"/>
    <w:rsid w:val="00255CBE"/>
    <w:rsid w:val="00793776"/>
    <w:rsid w:val="008A4CF8"/>
    <w:rsid w:val="00F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65B33-4CDB-48C9-B2EF-571CFAC2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2022-11-07T06:38:00Z</dcterms:created>
  <dcterms:modified xsi:type="dcterms:W3CDTF">2022-11-07T13:25:00Z</dcterms:modified>
</cp:coreProperties>
</file>